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FB0" w:rsidRDefault="00766FDA">
      <w:pPr>
        <w:rPr>
          <w:rFonts w:ascii="Arial" w:hAnsi="Arial" w:cs="Arial"/>
          <w:b/>
          <w:sz w:val="24"/>
          <w:szCs w:val="24"/>
        </w:rPr>
      </w:pPr>
      <w:r w:rsidRPr="00766FDA">
        <w:rPr>
          <w:rFonts w:ascii="Arial" w:hAnsi="Arial" w:cs="Arial"/>
          <w:b/>
          <w:sz w:val="24"/>
          <w:szCs w:val="24"/>
        </w:rPr>
        <w:t xml:space="preserve">СОГАЗ-Мед о профилактике онкологических заболеваний </w:t>
      </w:r>
    </w:p>
    <w:p w:rsidR="00766FDA" w:rsidRDefault="00766FDA">
      <w:pPr>
        <w:rPr>
          <w:rFonts w:ascii="Arial" w:hAnsi="Arial" w:cs="Arial"/>
          <w:sz w:val="24"/>
          <w:szCs w:val="24"/>
        </w:rPr>
      </w:pPr>
      <w:r w:rsidRPr="00766FDA">
        <w:rPr>
          <w:rFonts w:ascii="Arial" w:hAnsi="Arial" w:cs="Arial"/>
          <w:sz w:val="24"/>
          <w:szCs w:val="24"/>
        </w:rPr>
        <w:t xml:space="preserve">Известны сотни причин, повышающих риск вызвать злокачественную опухоль. Подсчитано, что удельный вес характера питания в развитии рака составляет от 30 до 35%, курения – 30%, инфекционных (вирусных) </w:t>
      </w:r>
      <w:r>
        <w:rPr>
          <w:rFonts w:ascii="Arial" w:hAnsi="Arial" w:cs="Arial"/>
          <w:sz w:val="24"/>
          <w:szCs w:val="24"/>
        </w:rPr>
        <w:t>агентов – 17%, алкоголя – 4%, загрязнения окружающей среды – 2%, отягощенной наследственности – 2%.</w:t>
      </w:r>
    </w:p>
    <w:p w:rsidR="00766FDA" w:rsidRPr="00E91CC7" w:rsidRDefault="00766FDA">
      <w:pPr>
        <w:rPr>
          <w:rFonts w:ascii="Arial" w:hAnsi="Arial" w:cs="Arial"/>
          <w:b/>
          <w:sz w:val="24"/>
          <w:szCs w:val="24"/>
        </w:rPr>
      </w:pPr>
      <w:r w:rsidRPr="00E91CC7">
        <w:rPr>
          <w:rFonts w:ascii="Arial" w:hAnsi="Arial" w:cs="Arial"/>
          <w:b/>
          <w:sz w:val="24"/>
          <w:szCs w:val="24"/>
        </w:rPr>
        <w:t>Можно ли предупредить рак?</w:t>
      </w:r>
    </w:p>
    <w:p w:rsidR="00766FDA" w:rsidRDefault="00766FDA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профилактической онкологии различают:</w:t>
      </w:r>
    </w:p>
    <w:p w:rsidR="00766FDA" w:rsidRDefault="00766FDA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первичную профилактику рака – предупреждение воздействия канцерогенов, нормализацию питания и образа жизни, повышение устойчивости организма к вредным факторам.</w:t>
      </w:r>
    </w:p>
    <w:p w:rsidR="00766FDA" w:rsidRDefault="00766FDA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вторичную</w:t>
      </w:r>
      <w:r w:rsidRPr="00766F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профилактику рака – наблюдение за группами риска, выявление и лечение предраковых заболеваний, раннюю диагностику рака.</w:t>
      </w:r>
    </w:p>
    <w:p w:rsidR="00766FDA" w:rsidRDefault="00766FDA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третичную профилактику рака – предупреждение рецидивов (возврата) болезни и </w:t>
      </w:r>
      <w:proofErr w:type="gramStart"/>
      <w:r w:rsidR="00E91CC7">
        <w:rPr>
          <w:rFonts w:ascii="Arial" w:hAnsi="Arial" w:cs="Arial"/>
          <w:sz w:val="24"/>
          <w:szCs w:val="24"/>
        </w:rPr>
        <w:t>метастазов</w:t>
      </w:r>
      <w:proofErr w:type="gramEnd"/>
      <w:r>
        <w:rPr>
          <w:rFonts w:ascii="Arial" w:hAnsi="Arial" w:cs="Arial"/>
          <w:sz w:val="24"/>
          <w:szCs w:val="24"/>
        </w:rPr>
        <w:t xml:space="preserve"> и новых случаев опухолевидных заболеваний у излеченных онкологических больных.</w:t>
      </w:r>
    </w:p>
    <w:p w:rsidR="00E91CC7" w:rsidRDefault="00E91CC7" w:rsidP="00E91CC7">
      <w:pPr>
        <w:spacing w:after="0"/>
        <w:rPr>
          <w:rFonts w:ascii="Arial" w:hAnsi="Arial" w:cs="Arial"/>
          <w:sz w:val="24"/>
          <w:szCs w:val="24"/>
        </w:rPr>
      </w:pPr>
    </w:p>
    <w:p w:rsidR="00E91CC7" w:rsidRPr="00E137BE" w:rsidRDefault="00E91CC7" w:rsidP="00E91CC7">
      <w:pPr>
        <w:spacing w:after="0"/>
        <w:rPr>
          <w:rFonts w:ascii="Arial" w:hAnsi="Arial" w:cs="Arial"/>
          <w:b/>
          <w:sz w:val="24"/>
          <w:szCs w:val="24"/>
        </w:rPr>
      </w:pPr>
      <w:r w:rsidRPr="00E137BE">
        <w:rPr>
          <w:rFonts w:ascii="Arial" w:hAnsi="Arial" w:cs="Arial"/>
          <w:b/>
          <w:sz w:val="24"/>
          <w:szCs w:val="24"/>
        </w:rPr>
        <w:t>Существует шесть основных принципов противораковой диеты:</w:t>
      </w:r>
    </w:p>
    <w:p w:rsidR="00E91CC7" w:rsidRDefault="00E91CC7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Предупреждение ожирения. Избыточный вес является фактором риска развития многих злокачественных опухолей, в том числе и рака молочной железы;</w:t>
      </w:r>
    </w:p>
    <w:p w:rsidR="00E91CC7" w:rsidRDefault="00E91CC7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Уменьшение потребления жира. Известно, что в жирах содержатся канцерогены. В эпидемиологических исследованиях найдена прямая связь между потреблением жира и частотой развития рака молочной железы, рака толстой кишки и рака предстательной железы.</w:t>
      </w:r>
    </w:p>
    <w:p w:rsidR="00E91CC7" w:rsidRDefault="00E91CC7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Обязательное присутствие в пище овощей и фруктов, которые обеспечивают организм витаминами</w:t>
      </w:r>
      <w:r w:rsidR="0051699A">
        <w:rPr>
          <w:rFonts w:ascii="Arial" w:hAnsi="Arial" w:cs="Arial"/>
          <w:sz w:val="24"/>
          <w:szCs w:val="24"/>
        </w:rPr>
        <w:t>,</w:t>
      </w:r>
      <w:r w:rsidR="0051699A" w:rsidRPr="0051699A">
        <w:rPr>
          <w:rFonts w:ascii="Arial" w:hAnsi="Arial" w:cs="Arial"/>
          <w:sz w:val="24"/>
          <w:szCs w:val="24"/>
        </w:rPr>
        <w:t xml:space="preserve"> </w:t>
      </w:r>
      <w:r w:rsidR="0051699A">
        <w:rPr>
          <w:rFonts w:ascii="Arial" w:hAnsi="Arial" w:cs="Arial"/>
          <w:sz w:val="24"/>
          <w:szCs w:val="24"/>
        </w:rPr>
        <w:t>растительной клетчаткой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и веществами, обладающими антиканцерогенным действием.</w:t>
      </w:r>
    </w:p>
    <w:p w:rsidR="00E91CC7" w:rsidRDefault="00E91CC7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="0031394D">
        <w:rPr>
          <w:rFonts w:ascii="Arial" w:hAnsi="Arial" w:cs="Arial"/>
          <w:sz w:val="24"/>
          <w:szCs w:val="24"/>
        </w:rPr>
        <w:t xml:space="preserve"> Р</w:t>
      </w:r>
      <w:r>
        <w:rPr>
          <w:rFonts w:ascii="Arial" w:hAnsi="Arial" w:cs="Arial"/>
          <w:sz w:val="24"/>
          <w:szCs w:val="24"/>
        </w:rPr>
        <w:t>егулярное и достаточное</w:t>
      </w:r>
      <w:r w:rsidR="0031394D">
        <w:rPr>
          <w:rFonts w:ascii="Arial" w:hAnsi="Arial" w:cs="Arial"/>
          <w:sz w:val="24"/>
          <w:szCs w:val="24"/>
        </w:rPr>
        <w:t xml:space="preserve"> употребление растительной клетчатки, которая содержится в цельных зернах злаковых, овощах, фруктах. Растительная клетчатка уменьшает контакт канцерогенов с толстой кишкой за счет улучшения моторики.</w:t>
      </w:r>
    </w:p>
    <w:p w:rsidR="0031394D" w:rsidRDefault="0031394D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Ограничение потребления алкоголя. Доказано, что алкоголь является одним из факторов риска развития рака полости рта, пищевода, печени и молочной железы.</w:t>
      </w:r>
    </w:p>
    <w:p w:rsidR="0031394D" w:rsidRDefault="0031394D" w:rsidP="00E91CC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Ограничение потребления копченой и нитрит-содержащей пищи. В копченостях содержится значительное количество канцерогенов. </w:t>
      </w:r>
    </w:p>
    <w:p w:rsidR="0031394D" w:rsidRDefault="0031394D" w:rsidP="00E91CC7">
      <w:pPr>
        <w:spacing w:after="0"/>
        <w:rPr>
          <w:rFonts w:ascii="Arial" w:hAnsi="Arial" w:cs="Arial"/>
          <w:sz w:val="24"/>
          <w:szCs w:val="24"/>
        </w:rPr>
      </w:pPr>
    </w:p>
    <w:p w:rsidR="0031394D" w:rsidRPr="00E91CC7" w:rsidRDefault="0031394D" w:rsidP="00E91CC7">
      <w:pPr>
        <w:spacing w:after="0"/>
        <w:rPr>
          <w:rFonts w:ascii="Arial" w:hAnsi="Arial" w:cs="Arial"/>
          <w:sz w:val="24"/>
          <w:szCs w:val="24"/>
        </w:rPr>
      </w:pPr>
      <w:r w:rsidRPr="0031394D">
        <w:rPr>
          <w:rFonts w:ascii="Arial" w:hAnsi="Arial" w:cs="Arial"/>
          <w:b/>
          <w:sz w:val="24"/>
          <w:szCs w:val="24"/>
        </w:rPr>
        <w:t>10 самых распространенных онкологических заболеваний и их диагностика:</w:t>
      </w:r>
    </w:p>
    <w:p w:rsidR="00766FDA" w:rsidRDefault="0031394D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1.Лимфома (осмотр врачами-специалистами);</w:t>
      </w:r>
    </w:p>
    <w:p w:rsidR="0031394D" w:rsidRDefault="0031394D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2.Рак легких (флюорография раз в год);</w:t>
      </w:r>
    </w:p>
    <w:p w:rsidR="0031394D" w:rsidRDefault="0031394D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3.Рак груди (маммография раз </w:t>
      </w:r>
      <w:r w:rsidR="00A23083">
        <w:rPr>
          <w:rFonts w:ascii="Arial" w:hAnsi="Arial" w:cs="Arial"/>
          <w:sz w:val="24"/>
          <w:szCs w:val="24"/>
        </w:rPr>
        <w:t>1-2</w:t>
      </w:r>
      <w:r>
        <w:rPr>
          <w:rFonts w:ascii="Arial" w:hAnsi="Arial" w:cs="Arial"/>
          <w:sz w:val="24"/>
          <w:szCs w:val="24"/>
        </w:rPr>
        <w:t xml:space="preserve"> год</w:t>
      </w:r>
      <w:r w:rsidR="00A23083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);</w:t>
      </w:r>
    </w:p>
    <w:p w:rsidR="0031394D" w:rsidRDefault="0031394D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4.Рак кишечника (колоноскопия раз в год</w:t>
      </w:r>
      <w:r w:rsidR="0064355B">
        <w:rPr>
          <w:rFonts w:ascii="Arial" w:hAnsi="Arial" w:cs="Arial"/>
          <w:sz w:val="24"/>
          <w:szCs w:val="24"/>
        </w:rPr>
        <w:t>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5.Рак простаты (мужчинам после 45 лет сдавать кровь на ПСА);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6.Рак желудка (эндоскопия раз в год);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7.Рак печени (по показаниям КТ, МРТ, анализ крови на </w:t>
      </w:r>
      <w:proofErr w:type="spellStart"/>
      <w:r>
        <w:rPr>
          <w:rFonts w:ascii="Arial" w:hAnsi="Arial" w:cs="Arial"/>
          <w:sz w:val="24"/>
          <w:szCs w:val="24"/>
        </w:rPr>
        <w:t>онкомаркеры</w:t>
      </w:r>
      <w:proofErr w:type="spellEnd"/>
      <w:r>
        <w:rPr>
          <w:rFonts w:ascii="Arial" w:hAnsi="Arial" w:cs="Arial"/>
          <w:sz w:val="24"/>
          <w:szCs w:val="24"/>
        </w:rPr>
        <w:t>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8.Рак шейки матки (мазок на цитологическое исследование);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9.Рак пищевода (гастроскопия, эндо-УЗИ);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10.Рак мочевого пузыря (обратиться к врачу при наличии крови в моче).</w:t>
      </w:r>
    </w:p>
    <w:p w:rsidR="0064355B" w:rsidRDefault="0064355B" w:rsidP="003139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Специалисты СОГАЗ-Мед напоминают: позаботьтесь о своем здоровье! Регулярно проходите профилактические медицинские мероприятия в поликлинике. Ведь они необходимы, чтобы убедится, что все показатели здоровья в норме или была возможность выявить предрасположенность к заболеваниям. Ваше здоровье зависит от вашей ответственности за его состояние.</w:t>
      </w:r>
    </w:p>
    <w:p w:rsidR="0064355B" w:rsidRPr="00055ADD" w:rsidRDefault="0064355B" w:rsidP="0064355B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573EC">
        <w:rPr>
          <w:rFonts w:ascii="Arial" w:hAnsi="Arial" w:cs="Arial"/>
          <w:b/>
          <w:sz w:val="24"/>
          <w:szCs w:val="24"/>
        </w:rPr>
        <w:t>Помните!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55ADD">
        <w:rPr>
          <w:rFonts w:ascii="Arial" w:hAnsi="Arial" w:cs="Arial"/>
          <w:b/>
          <w:sz w:val="24"/>
          <w:szCs w:val="24"/>
        </w:rPr>
        <w:t>По вопросам порядка получения медицинской помощи в рамках системы ОМС застрахованные СОГАЗ-Мед могут обратиться к страховому представителю по телефону круглосуточного контакт-центра 8-800-100-07-02 (Звонок по России бесплатный) или уточнить информацию на сайте</w:t>
      </w:r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hyperlink r:id="rId5" w:history="1">
        <w:r w:rsidRPr="00055ADD">
          <w:rPr>
            <w:rStyle w:val="a4"/>
            <w:rFonts w:ascii="Arial" w:eastAsia="Times New Roman" w:hAnsi="Arial" w:cs="Arial"/>
            <w:b/>
            <w:sz w:val="24"/>
            <w:szCs w:val="24"/>
            <w:lang w:eastAsia="ru-RU"/>
          </w:rPr>
          <w:t>www.sogaz-med.ru</w:t>
        </w:r>
      </w:hyperlink>
      <w:r w:rsidRPr="00055AD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.</w:t>
      </w:r>
    </w:p>
    <w:p w:rsidR="0064355B" w:rsidRPr="0031394D" w:rsidRDefault="0064355B" w:rsidP="0031394D">
      <w:pPr>
        <w:rPr>
          <w:rFonts w:ascii="Arial" w:hAnsi="Arial" w:cs="Arial"/>
          <w:sz w:val="24"/>
          <w:szCs w:val="24"/>
        </w:rPr>
      </w:pPr>
    </w:p>
    <w:p w:rsidR="00766FDA" w:rsidRDefault="00766FDA"/>
    <w:sectPr w:rsidR="00766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9E4"/>
    <w:multiLevelType w:val="hybridMultilevel"/>
    <w:tmpl w:val="0FE29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1913"/>
    <w:multiLevelType w:val="hybridMultilevel"/>
    <w:tmpl w:val="202C8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DA"/>
    <w:rsid w:val="0031394D"/>
    <w:rsid w:val="0051699A"/>
    <w:rsid w:val="0064355B"/>
    <w:rsid w:val="00766FDA"/>
    <w:rsid w:val="00A23083"/>
    <w:rsid w:val="00A36FB0"/>
    <w:rsid w:val="00E137BE"/>
    <w:rsid w:val="00E9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A108"/>
  <w15:chartTrackingRefBased/>
  <w15:docId w15:val="{10627F4C-3C6F-4B2C-8D1F-59295FA7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CC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35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5</cp:revision>
  <dcterms:created xsi:type="dcterms:W3CDTF">2020-11-24T06:44:00Z</dcterms:created>
  <dcterms:modified xsi:type="dcterms:W3CDTF">2020-11-24T07:33:00Z</dcterms:modified>
</cp:coreProperties>
</file>